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ACE8" w14:textId="77777777" w:rsidR="0009475F" w:rsidRDefault="0009475F">
      <w:pPr>
        <w:pStyle w:val="Telobesedila"/>
        <w:rPr>
          <w:rFonts w:ascii="Times New Roman"/>
          <w:sz w:val="20"/>
        </w:rPr>
      </w:pPr>
    </w:p>
    <w:p w14:paraId="6292FB19" w14:textId="77777777" w:rsidR="0009475F" w:rsidRDefault="0009475F">
      <w:pPr>
        <w:pStyle w:val="Telobesedila"/>
        <w:spacing w:before="4"/>
        <w:rPr>
          <w:rFonts w:ascii="Times New Roman"/>
          <w:sz w:val="19"/>
        </w:rPr>
      </w:pPr>
    </w:p>
    <w:p w14:paraId="3BB7DE7A" w14:textId="77777777" w:rsidR="0009475F" w:rsidRDefault="00386360">
      <w:pPr>
        <w:ind w:left="200"/>
        <w:rPr>
          <w:sz w:val="24"/>
        </w:rPr>
      </w:pPr>
      <w:r>
        <w:rPr>
          <w:sz w:val="24"/>
        </w:rPr>
        <w:t>"Exponential Impulse"</w:t>
      </w:r>
    </w:p>
    <w:p w14:paraId="17DEB37B" w14:textId="6D7CD014" w:rsidR="0009475F" w:rsidRDefault="00386360">
      <w:pPr>
        <w:pStyle w:val="Naslov"/>
      </w:pPr>
      <w:r>
        <w:t xml:space="preserve">Svetovna premiera modela CUPRA Tavascan: </w:t>
      </w:r>
      <w:r w:rsidR="003305BC">
        <w:br/>
      </w:r>
      <w:r>
        <w:t>neposredni prenos iz Berlina</w:t>
      </w:r>
    </w:p>
    <w:p w14:paraId="55984242" w14:textId="77777777" w:rsidR="0009475F" w:rsidRDefault="00386360">
      <w:pPr>
        <w:pStyle w:val="Odstavekseznama"/>
        <w:numPr>
          <w:ilvl w:val="0"/>
          <w:numId w:val="1"/>
        </w:numPr>
        <w:tabs>
          <w:tab w:val="left" w:pos="766"/>
        </w:tabs>
        <w:ind w:hanging="281"/>
        <w:rPr>
          <w:b/>
        </w:rPr>
      </w:pPr>
      <w:r>
        <w:rPr>
          <w:b/>
        </w:rPr>
        <w:t>Neposredni prenos 21. aprila ob 18:30 (CEST):</w:t>
      </w:r>
    </w:p>
    <w:p w14:paraId="4D32D03E" w14:textId="77777777" w:rsidR="0009475F" w:rsidRDefault="00386360">
      <w:pPr>
        <w:spacing w:before="134"/>
        <w:ind w:left="766"/>
      </w:pPr>
      <w:hyperlink r:id="rId7">
        <w:r>
          <w:rPr>
            <w:color w:val="0462C1"/>
            <w:u w:val="single" w:color="0462C1"/>
          </w:rPr>
          <w:t>https://www.youtube.com/watch?v=YqAZkUwkWTs</w:t>
        </w:r>
      </w:hyperlink>
    </w:p>
    <w:p w14:paraId="316BB470" w14:textId="77777777" w:rsidR="0009475F" w:rsidRDefault="0009475F">
      <w:pPr>
        <w:pStyle w:val="Telobesedila"/>
        <w:rPr>
          <w:sz w:val="20"/>
        </w:rPr>
      </w:pPr>
    </w:p>
    <w:p w14:paraId="0BF60555" w14:textId="77777777" w:rsidR="0009475F" w:rsidRDefault="0009475F">
      <w:pPr>
        <w:pStyle w:val="Telobesedila"/>
        <w:spacing w:before="5"/>
        <w:rPr>
          <w:sz w:val="19"/>
        </w:rPr>
      </w:pPr>
    </w:p>
    <w:p w14:paraId="78373CC8" w14:textId="77777777" w:rsidR="0009475F" w:rsidRDefault="00386360">
      <w:pPr>
        <w:spacing w:before="56" w:line="276" w:lineRule="auto"/>
        <w:ind w:left="200" w:right="1251"/>
      </w:pPr>
      <w:r>
        <w:t>Martorell (Španija)/Berlin (Nemčija), 20. 4. 2023 – Pri znamki CUPRA nenehno premikamo meje, ker ne želimo obstati n</w:t>
      </w:r>
      <w:r>
        <w:t>a mestu.</w:t>
      </w:r>
    </w:p>
    <w:p w14:paraId="7A23B99E" w14:textId="77777777" w:rsidR="0009475F" w:rsidRDefault="0009475F">
      <w:pPr>
        <w:pStyle w:val="Telobesedila"/>
        <w:spacing w:before="6"/>
        <w:rPr>
          <w:sz w:val="23"/>
        </w:rPr>
      </w:pPr>
    </w:p>
    <w:p w14:paraId="4794D111" w14:textId="12C4FE9A" w:rsidR="0009475F" w:rsidRDefault="003305BC">
      <w:pPr>
        <w:spacing w:before="1" w:line="278" w:lineRule="auto"/>
        <w:ind w:left="200" w:right="671"/>
      </w:pPr>
      <w:r>
        <w:t>S tem, ko vstopamo v nove dimenzije, pospešujemo prehod na elektrifikacijo ter brišemo mejo med fizičnim in virtualnim svetom, smo na poti do doslej najvišje stopnje emocionalnega doživljanja.</w:t>
      </w:r>
    </w:p>
    <w:p w14:paraId="33255DF5" w14:textId="77777777" w:rsidR="0009475F" w:rsidRDefault="0009475F">
      <w:pPr>
        <w:pStyle w:val="Telobesedila"/>
        <w:rPr>
          <w:sz w:val="23"/>
        </w:rPr>
      </w:pPr>
    </w:p>
    <w:p w14:paraId="3B923F3E" w14:textId="7D9A272C" w:rsidR="0009475F" w:rsidRDefault="00386360">
      <w:pPr>
        <w:spacing w:line="276" w:lineRule="auto"/>
        <w:ind w:left="200" w:right="578"/>
      </w:pPr>
      <w:r>
        <w:t>"Exponential Impulse" bo nepozaben dogodek, na katerem bo skupnost z</w:t>
      </w:r>
      <w:r>
        <w:t>namke CUPRA priča svetovni premieri modela CUPRA Tavascan, prvega popolnoma električnega SUV</w:t>
      </w:r>
      <w:r w:rsidR="005C39A9">
        <w:noBreakHyphen/>
      </w:r>
      <w:r>
        <w:t xml:space="preserve">coupéja znamke. Predstavili bomo tudi </w:t>
      </w:r>
      <w:r w:rsidR="005C39A9">
        <w:t>svoje</w:t>
      </w:r>
      <w:r>
        <w:t xml:space="preserve"> najnovejše inovacije, ki bodo dale navdih naslednji generaciji ljubiteljev avtomobilov.</w:t>
      </w:r>
    </w:p>
    <w:p w14:paraId="7491130C" w14:textId="77777777" w:rsidR="0009475F" w:rsidRDefault="0009475F">
      <w:pPr>
        <w:pStyle w:val="Telobesedila"/>
        <w:spacing w:before="9"/>
        <w:rPr>
          <w:sz w:val="23"/>
        </w:rPr>
      </w:pPr>
    </w:p>
    <w:p w14:paraId="7C94B847" w14:textId="77777777" w:rsidR="0009475F" w:rsidRDefault="00386360" w:rsidP="005C39A9">
      <w:pPr>
        <w:spacing w:line="276" w:lineRule="auto"/>
        <w:ind w:left="200" w:right="700"/>
      </w:pPr>
      <w:r>
        <w:t>Dogodek boste lahko spremljali</w:t>
      </w:r>
      <w:r>
        <w:t xml:space="preserve"> v neposrednem prenosu 21. aprila ob 18:30 uri (CEST) na kanalu YouTube: </w:t>
      </w:r>
      <w:hyperlink r:id="rId8">
        <w:r>
          <w:rPr>
            <w:color w:val="0462C1"/>
            <w:u w:val="single" w:color="0462C1"/>
          </w:rPr>
          <w:t>https://www.youtube.com/watch?v=YqAZkUwkWTs</w:t>
        </w:r>
      </w:hyperlink>
    </w:p>
    <w:p w14:paraId="706E84FC" w14:textId="77777777" w:rsidR="0009475F" w:rsidRDefault="0009475F">
      <w:pPr>
        <w:pStyle w:val="Telobesedila"/>
        <w:spacing w:before="9"/>
        <w:rPr>
          <w:sz w:val="17"/>
        </w:rPr>
      </w:pPr>
    </w:p>
    <w:p w14:paraId="5AF0A7DD" w14:textId="77777777" w:rsidR="0009475F" w:rsidRDefault="00386360" w:rsidP="005C39A9">
      <w:pPr>
        <w:pStyle w:val="Telobesedila"/>
        <w:spacing w:before="68" w:line="280" w:lineRule="auto"/>
        <w:ind w:left="200" w:right="842"/>
      </w:pPr>
      <w:r>
        <w:t>CUPRA je nekonvencionalna znamka izzivalc</w:t>
      </w:r>
      <w:r>
        <w:t>ev, ki združuje emocionalnost, elektrifikacijo in zmogljivost ter iz Barcelone navdihuje ves svet. CUPRA, ki je bila ustanovljena leta 2018, ima glavni sedež in delavnico za dirkalnike v Martorellu (Barcelona) ter globalno mrežo specializiranih prodajnih m</w:t>
      </w:r>
      <w:r>
        <w:t>est.</w:t>
      </w:r>
    </w:p>
    <w:p w14:paraId="5D64ADEA" w14:textId="77777777" w:rsidR="0009475F" w:rsidRDefault="0009475F" w:rsidP="005C39A9">
      <w:pPr>
        <w:pStyle w:val="Telobesedila"/>
        <w:spacing w:before="6"/>
        <w:ind w:right="842"/>
        <w:rPr>
          <w:sz w:val="22"/>
        </w:rPr>
      </w:pPr>
    </w:p>
    <w:p w14:paraId="0B9B60D5" w14:textId="6A6FF544" w:rsidR="0009475F" w:rsidRDefault="00386360" w:rsidP="005C39A9">
      <w:pPr>
        <w:pStyle w:val="Telobesedila"/>
        <w:ind w:left="200" w:right="842"/>
      </w:pPr>
      <w:r>
        <w:t>CUPRA dokazuje, da gresta elektrifikacija in športnost lahko z roko v roki. V letu 2022 je znamka dosegla nov rekord: izdobavili so več kot</w:t>
      </w:r>
      <w:r w:rsidR="005C39A9">
        <w:t xml:space="preserve"> </w:t>
      </w:r>
      <w:r>
        <w:t>150.000 vozil. Vsak nov lansirani model je pomenil nov mejnik pri določanju značaja znamke z drznim in izvirni</w:t>
      </w:r>
      <w:r>
        <w:t>m dizajnom: CUPRA Ateca kot edinstven model v svojem segmentu, CUPRA Leon, prvi elektrificirani model znamke s priključnohibridnim elektromotorjem, CUPRA Formentor, prvi model, ki ga je znamka razvila</w:t>
      </w:r>
      <w:r w:rsidR="005C39A9">
        <w:t xml:space="preserve"> </w:t>
      </w:r>
      <w:r>
        <w:t>sama in je do zdaj njihovo najbolje prodajano vozilo, t</w:t>
      </w:r>
      <w:r>
        <w:t>er CUPRA Born, prvo popolnoma</w:t>
      </w:r>
      <w:r w:rsidR="005C39A9">
        <w:t xml:space="preserve"> </w:t>
      </w:r>
      <w:r>
        <w:t>električno vozilo znamke.</w:t>
      </w:r>
    </w:p>
    <w:p w14:paraId="62DE860C" w14:textId="77777777" w:rsidR="0009475F" w:rsidRDefault="0009475F" w:rsidP="005C39A9">
      <w:pPr>
        <w:pStyle w:val="Telobesedila"/>
        <w:ind w:right="842"/>
      </w:pPr>
    </w:p>
    <w:p w14:paraId="0DC95CD2" w14:textId="77777777" w:rsidR="0009475F" w:rsidRDefault="00386360" w:rsidP="005C39A9">
      <w:pPr>
        <w:pStyle w:val="Telobesedila"/>
        <w:spacing w:before="120" w:line="276" w:lineRule="auto"/>
        <w:ind w:left="200" w:right="842"/>
      </w:pPr>
      <w:r>
        <w:t>CUPRA je uradni avtomobilski in mobilnostni partner nogometnega kluba Barcelona, premium sponzor turneje World Padel Tour in uradni sponzor e-športnega kluba Finetwork</w:t>
      </w:r>
      <w:r>
        <w:t xml:space="preserve"> KOI. CUPRA je edina avtomobilska znamka, ki se udeležuje tekmovanj EXTREME E in Formula E. Skupnost znamke CUPRA sestavlja skupina ambasadorjev, ki želijo biti gonilna sila sprememb. Njeni člani so med drugim ulični umetnik TV Boy, olimpijski prvaki Adam </w:t>
      </w:r>
      <w:r>
        <w:t>Peaty, Melvin Richardson in Saúl Craviotto, nemški vratar Marc ter Stegen ter nogometašica Alexia Putellas, dvakratna dobitnica zlate žoge in nagrade FIFA The Best.</w:t>
      </w:r>
    </w:p>
    <w:p w14:paraId="00FA8B55" w14:textId="77777777" w:rsidR="0009475F" w:rsidRDefault="0009475F">
      <w:pPr>
        <w:pStyle w:val="Telobesedila"/>
        <w:rPr>
          <w:sz w:val="20"/>
        </w:rPr>
      </w:pPr>
    </w:p>
    <w:p w14:paraId="26BFE158" w14:textId="77777777" w:rsidR="0009475F" w:rsidRDefault="0009475F">
      <w:pPr>
        <w:pStyle w:val="Telobesedila"/>
        <w:spacing w:before="8" w:after="1"/>
        <w:rPr>
          <w:sz w:val="2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947"/>
        <w:gridCol w:w="3253"/>
      </w:tblGrid>
      <w:tr w:rsidR="0009475F" w14:paraId="5849277B" w14:textId="77777777">
        <w:trPr>
          <w:trHeight w:val="1425"/>
        </w:trPr>
        <w:tc>
          <w:tcPr>
            <w:tcW w:w="3947" w:type="dxa"/>
          </w:tcPr>
          <w:p w14:paraId="2A34BFEB" w14:textId="77777777" w:rsidR="0009475F" w:rsidRDefault="0038636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CUPRA Komuniciranje</w:t>
            </w:r>
          </w:p>
          <w:p w14:paraId="44B35C45" w14:textId="77777777" w:rsidR="0009475F" w:rsidRDefault="0009475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FE7A69C" w14:textId="77777777" w:rsidR="0009475F" w:rsidRDefault="003863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Arnaud Hacault</w:t>
            </w:r>
          </w:p>
          <w:p w14:paraId="64EF813E" w14:textId="77777777" w:rsidR="0009475F" w:rsidRDefault="00386360" w:rsidP="00474357">
            <w:pPr>
              <w:pStyle w:val="TableParagraph"/>
              <w:spacing w:before="1"/>
              <w:ind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Vodja produktnega komuniciranja T / +34 659 134 </w:t>
            </w:r>
            <w:r>
              <w:rPr>
                <w:b/>
                <w:sz w:val="20"/>
              </w:rPr>
              <w:t>804</w:t>
            </w:r>
          </w:p>
          <w:p w14:paraId="533E07CE" w14:textId="77777777" w:rsidR="0009475F" w:rsidRDefault="00386360">
            <w:pPr>
              <w:pStyle w:val="TableParagraph"/>
              <w:spacing w:before="3" w:line="220" w:lineRule="exact"/>
              <w:rPr>
                <w:b/>
                <w:sz w:val="20"/>
              </w:rPr>
            </w:pPr>
            <w:hyperlink r:id="rId9">
              <w:r>
                <w:rPr>
                  <w:b/>
                  <w:color w:val="0462C1"/>
                  <w:sz w:val="20"/>
                  <w:u w:val="single" w:color="0462C1"/>
                </w:rPr>
                <w:t>arnaud.hacault@seat.es</w:t>
              </w:r>
            </w:hyperlink>
          </w:p>
        </w:tc>
        <w:tc>
          <w:tcPr>
            <w:tcW w:w="3253" w:type="dxa"/>
          </w:tcPr>
          <w:p w14:paraId="0DBE5357" w14:textId="77777777" w:rsidR="0009475F" w:rsidRDefault="0009475F">
            <w:pPr>
              <w:pStyle w:val="TableParagraph"/>
              <w:ind w:left="0"/>
              <w:rPr>
                <w:sz w:val="20"/>
              </w:rPr>
            </w:pPr>
          </w:p>
          <w:p w14:paraId="598FDA7D" w14:textId="77777777" w:rsidR="0009475F" w:rsidRDefault="0009475F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EBDDBDA" w14:textId="77777777" w:rsidR="0009475F" w:rsidRDefault="00386360">
            <w:pPr>
              <w:pStyle w:val="TableParagraph"/>
              <w:ind w:left="954"/>
              <w:rPr>
                <w:b/>
                <w:sz w:val="20"/>
              </w:rPr>
            </w:pPr>
            <w:r>
              <w:rPr>
                <w:b/>
                <w:sz w:val="20"/>
              </w:rPr>
              <w:t>Yago Mercé</w:t>
            </w:r>
          </w:p>
          <w:p w14:paraId="54A8305B" w14:textId="77777777" w:rsidR="0009475F" w:rsidRDefault="00386360" w:rsidP="00474357">
            <w:pPr>
              <w:pStyle w:val="TableParagraph"/>
              <w:spacing w:before="1"/>
              <w:ind w:left="9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Produktno komuniciranje </w:t>
            </w:r>
            <w:r>
              <w:rPr>
                <w:b/>
                <w:sz w:val="20"/>
              </w:rPr>
              <w:br/>
              <w:t>T / +34 626 967 263</w:t>
            </w:r>
          </w:p>
          <w:p w14:paraId="5353FE21" w14:textId="77777777" w:rsidR="0009475F" w:rsidRDefault="00386360">
            <w:pPr>
              <w:pStyle w:val="TableParagraph"/>
              <w:spacing w:before="2" w:line="220" w:lineRule="exact"/>
              <w:ind w:left="954"/>
              <w:rPr>
                <w:b/>
                <w:sz w:val="20"/>
              </w:rPr>
            </w:pPr>
            <w:hyperlink r:id="rId10">
              <w:r>
                <w:rPr>
                  <w:b/>
                  <w:color w:val="0462C1"/>
                  <w:sz w:val="20"/>
                  <w:u w:val="single" w:color="0462C1"/>
                </w:rPr>
                <w:t>yago.merce@seat.es</w:t>
              </w:r>
            </w:hyperlink>
          </w:p>
        </w:tc>
      </w:tr>
    </w:tbl>
    <w:p w14:paraId="097C7E51" w14:textId="77777777" w:rsidR="0009475F" w:rsidRDefault="0009475F">
      <w:pPr>
        <w:spacing w:line="220" w:lineRule="exact"/>
        <w:rPr>
          <w:sz w:val="20"/>
        </w:rPr>
        <w:sectPr w:rsidR="000947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660" w:right="1620" w:bottom="1140" w:left="1500" w:header="267" w:footer="954" w:gutter="0"/>
          <w:pgNumType w:start="1"/>
          <w:cols w:space="708"/>
        </w:sectPr>
      </w:pPr>
    </w:p>
    <w:p w14:paraId="08069ABB" w14:textId="77777777" w:rsidR="0009475F" w:rsidRDefault="0009475F">
      <w:pPr>
        <w:pStyle w:val="Telobesedila"/>
        <w:rPr>
          <w:sz w:val="20"/>
        </w:rPr>
      </w:pPr>
    </w:p>
    <w:p w14:paraId="006ABF58" w14:textId="77777777" w:rsidR="0009475F" w:rsidRDefault="0009475F">
      <w:pPr>
        <w:pStyle w:val="Telobesedila"/>
        <w:spacing w:before="11"/>
      </w:pPr>
    </w:p>
    <w:p w14:paraId="1A3B4A6B" w14:textId="77777777" w:rsidR="0009475F" w:rsidRDefault="00386360">
      <w:pPr>
        <w:ind w:left="340"/>
        <w:rPr>
          <w:sz w:val="20"/>
        </w:rPr>
      </w:pPr>
      <w:hyperlink r:id="rId17">
        <w:r>
          <w:rPr>
            <w:color w:val="0462C1"/>
            <w:sz w:val="20"/>
            <w:u w:val="single" w:color="0462C1"/>
          </w:rPr>
          <w:t>www.seat-mediacenter.com</w:t>
        </w:r>
      </w:hyperlink>
    </w:p>
    <w:sectPr w:rsidR="0009475F">
      <w:pgSz w:w="11900" w:h="16840"/>
      <w:pgMar w:top="1660" w:right="1620" w:bottom="1140" w:left="1500" w:header="267" w:footer="9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0D57" w14:textId="77777777" w:rsidR="001D4747" w:rsidRDefault="001D4747">
      <w:r>
        <w:separator/>
      </w:r>
    </w:p>
  </w:endnote>
  <w:endnote w:type="continuationSeparator" w:id="0">
    <w:p w14:paraId="0B47C4EC" w14:textId="77777777" w:rsidR="001D4747" w:rsidRDefault="001D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4149" w14:textId="77777777" w:rsidR="00386360" w:rsidRDefault="003863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AA40" w14:textId="4A88E416" w:rsidR="0009475F" w:rsidRDefault="00386360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0A30A3F" wp14:editId="47BC6DE3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2" name="MSIPCM3d214b0198f0e3aad95602fa" descr="{&quot;HashCode&quot;:-103819809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D3291A" w14:textId="3AD2E7E1" w:rsidR="00386360" w:rsidRPr="00386360" w:rsidRDefault="00386360" w:rsidP="0038636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8636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30A3F" id="_x0000_t202" coordsize="21600,21600" o:spt="202" path="m,l,21600r21600,l21600,xe">
              <v:stroke joinstyle="miter"/>
              <v:path gradientshapeok="t" o:connecttype="rect"/>
            </v:shapetype>
            <v:shape id="MSIPCM3d214b0198f0e3aad95602fa" o:spid="_x0000_s1026" type="#_x0000_t202" alt="{&quot;HashCode&quot;:-1038198097,&quot;Height&quot;:842.0,&quot;Width&quot;:595.0,&quot;Placement&quot;:&quot;Footer&quot;,&quot;Index&quot;:&quot;Primary&quot;,&quot;Section&quot;:1,&quot;Top&quot;:0.0,&quot;Left&quot;:0.0}" style="position:absolute;margin-left:0;margin-top:807.1pt;width:595pt;height:19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23D3291A" w14:textId="3AD2E7E1" w:rsidR="00386360" w:rsidRPr="00386360" w:rsidRDefault="00386360" w:rsidP="00386360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86360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1" allowOverlap="1" wp14:anchorId="70077AAB" wp14:editId="69F9D540">
          <wp:simplePos x="0" y="0"/>
          <wp:positionH relativeFrom="page">
            <wp:posOffset>1080135</wp:posOffset>
          </wp:positionH>
          <wp:positionV relativeFrom="page">
            <wp:posOffset>9909618</wp:posOffset>
          </wp:positionV>
          <wp:extent cx="5396230" cy="3354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6230" cy="335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32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76DE14" wp14:editId="3D1B0F9F">
              <wp:simplePos x="0" y="0"/>
              <wp:positionH relativeFrom="page">
                <wp:posOffset>6381115</wp:posOffset>
              </wp:positionH>
              <wp:positionV relativeFrom="page">
                <wp:posOffset>10079990</wp:posOffset>
              </wp:positionV>
              <wp:extent cx="147320" cy="139700"/>
              <wp:effectExtent l="0" t="0" r="0" b="0"/>
              <wp:wrapNone/>
              <wp:docPr id="181246081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27955" w14:textId="77777777" w:rsidR="0009475F" w:rsidRDefault="0038636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6DE14" id="docshape1" o:spid="_x0000_s1027" type="#_x0000_t202" style="position:absolute;margin-left:502.45pt;margin-top:793.7pt;width:11.6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" filled="f" stroked="f">
              <v:textbox inset="0,0,0,0">
                <w:txbxContent>
                  <w:p w14:paraId="5B327955" w14:textId="77777777" w:rsidR="0009475F" w:rsidRDefault="0038636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389E" w14:textId="77777777" w:rsidR="00386360" w:rsidRDefault="003863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C375" w14:textId="77777777" w:rsidR="001D4747" w:rsidRDefault="001D4747">
      <w:r>
        <w:separator/>
      </w:r>
    </w:p>
  </w:footnote>
  <w:footnote w:type="continuationSeparator" w:id="0">
    <w:p w14:paraId="787F67C8" w14:textId="77777777" w:rsidR="001D4747" w:rsidRDefault="001D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9C52" w14:textId="77777777" w:rsidR="00386360" w:rsidRDefault="003863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2318" w14:textId="77777777" w:rsidR="0009475F" w:rsidRDefault="00386360">
    <w:pPr>
      <w:pStyle w:val="Telobesedil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D66B4CE" wp14:editId="48333866">
          <wp:simplePos x="0" y="0"/>
          <wp:positionH relativeFrom="page">
            <wp:posOffset>3388873</wp:posOffset>
          </wp:positionH>
          <wp:positionV relativeFrom="page">
            <wp:posOffset>169298</wp:posOffset>
          </wp:positionV>
          <wp:extent cx="695189" cy="5307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189" cy="530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73E0" w14:textId="77777777" w:rsidR="00386360" w:rsidRDefault="003863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72B9"/>
    <w:multiLevelType w:val="hybridMultilevel"/>
    <w:tmpl w:val="E90CF20C"/>
    <w:lvl w:ilvl="0" w:tplc="3BC2CAE8">
      <w:numFmt w:val="bullet"/>
      <w:lvlText w:val=""/>
      <w:lvlJc w:val="left"/>
      <w:pPr>
        <w:ind w:left="766" w:hanging="280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en-US" w:eastAsia="en-US" w:bidi="ar-SA"/>
      </w:rPr>
    </w:lvl>
    <w:lvl w:ilvl="1" w:tplc="C2167F78">
      <w:numFmt w:val="bullet"/>
      <w:lvlText w:val="•"/>
      <w:lvlJc w:val="left"/>
      <w:pPr>
        <w:ind w:left="1562" w:hanging="280"/>
      </w:pPr>
      <w:rPr>
        <w:rFonts w:hint="default"/>
        <w:lang w:val="en-US" w:eastAsia="en-US" w:bidi="ar-SA"/>
      </w:rPr>
    </w:lvl>
    <w:lvl w:ilvl="2" w:tplc="902EC5E6">
      <w:numFmt w:val="bullet"/>
      <w:lvlText w:val="•"/>
      <w:lvlJc w:val="left"/>
      <w:pPr>
        <w:ind w:left="2364" w:hanging="280"/>
      </w:pPr>
      <w:rPr>
        <w:rFonts w:hint="default"/>
        <w:lang w:val="en-US" w:eastAsia="en-US" w:bidi="ar-SA"/>
      </w:rPr>
    </w:lvl>
    <w:lvl w:ilvl="3" w:tplc="C1DEFA12">
      <w:numFmt w:val="bullet"/>
      <w:lvlText w:val="•"/>
      <w:lvlJc w:val="left"/>
      <w:pPr>
        <w:ind w:left="3166" w:hanging="280"/>
      </w:pPr>
      <w:rPr>
        <w:rFonts w:hint="default"/>
        <w:lang w:val="en-US" w:eastAsia="en-US" w:bidi="ar-SA"/>
      </w:rPr>
    </w:lvl>
    <w:lvl w:ilvl="4" w:tplc="4F106B86">
      <w:numFmt w:val="bullet"/>
      <w:lvlText w:val="•"/>
      <w:lvlJc w:val="left"/>
      <w:pPr>
        <w:ind w:left="3968" w:hanging="280"/>
      </w:pPr>
      <w:rPr>
        <w:rFonts w:hint="default"/>
        <w:lang w:val="en-US" w:eastAsia="en-US" w:bidi="ar-SA"/>
      </w:rPr>
    </w:lvl>
    <w:lvl w:ilvl="5" w:tplc="6DB07B04">
      <w:numFmt w:val="bullet"/>
      <w:lvlText w:val="•"/>
      <w:lvlJc w:val="left"/>
      <w:pPr>
        <w:ind w:left="4770" w:hanging="280"/>
      </w:pPr>
      <w:rPr>
        <w:rFonts w:hint="default"/>
        <w:lang w:val="en-US" w:eastAsia="en-US" w:bidi="ar-SA"/>
      </w:rPr>
    </w:lvl>
    <w:lvl w:ilvl="6" w:tplc="B28412A6">
      <w:numFmt w:val="bullet"/>
      <w:lvlText w:val="•"/>
      <w:lvlJc w:val="left"/>
      <w:pPr>
        <w:ind w:left="5572" w:hanging="280"/>
      </w:pPr>
      <w:rPr>
        <w:rFonts w:hint="default"/>
        <w:lang w:val="en-US" w:eastAsia="en-US" w:bidi="ar-SA"/>
      </w:rPr>
    </w:lvl>
    <w:lvl w:ilvl="7" w:tplc="C66235C6">
      <w:numFmt w:val="bullet"/>
      <w:lvlText w:val="•"/>
      <w:lvlJc w:val="left"/>
      <w:pPr>
        <w:ind w:left="6374" w:hanging="280"/>
      </w:pPr>
      <w:rPr>
        <w:rFonts w:hint="default"/>
        <w:lang w:val="en-US" w:eastAsia="en-US" w:bidi="ar-SA"/>
      </w:rPr>
    </w:lvl>
    <w:lvl w:ilvl="8" w:tplc="6D527A80">
      <w:numFmt w:val="bullet"/>
      <w:lvlText w:val="•"/>
      <w:lvlJc w:val="left"/>
      <w:pPr>
        <w:ind w:left="7176" w:hanging="280"/>
      </w:pPr>
      <w:rPr>
        <w:rFonts w:hint="default"/>
        <w:lang w:val="en-US" w:eastAsia="en-US" w:bidi="ar-SA"/>
      </w:rPr>
    </w:lvl>
  </w:abstractNum>
  <w:num w:numId="1" w16cid:durableId="83730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5F"/>
    <w:rsid w:val="0009475F"/>
    <w:rsid w:val="001D4747"/>
    <w:rsid w:val="003305BC"/>
    <w:rsid w:val="00386360"/>
    <w:rsid w:val="00474357"/>
    <w:rsid w:val="005C39A9"/>
    <w:rsid w:val="006746E8"/>
    <w:rsid w:val="007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12954"/>
  <w15:docId w15:val="{E13B8AF7-7782-43D7-B534-EF11DBF3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Naslov">
    <w:name w:val="Title"/>
    <w:basedOn w:val="Navaden"/>
    <w:uiPriority w:val="10"/>
    <w:qFormat/>
    <w:pPr>
      <w:spacing w:before="2"/>
      <w:ind w:left="200"/>
    </w:pPr>
    <w:rPr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  <w:pPr>
      <w:spacing w:before="192"/>
      <w:ind w:left="766" w:hanging="281"/>
    </w:pPr>
  </w:style>
  <w:style w:type="paragraph" w:customStyle="1" w:styleId="TableParagraph">
    <w:name w:val="Table Paragraph"/>
    <w:basedOn w:val="Navaden"/>
    <w:uiPriority w:val="1"/>
    <w:qFormat/>
    <w:pPr>
      <w:ind w:left="200"/>
    </w:pPr>
  </w:style>
  <w:style w:type="character" w:styleId="Hiperpovezava">
    <w:name w:val="Hyperlink"/>
    <w:basedOn w:val="Privzetapisavaodstavka"/>
    <w:uiPriority w:val="99"/>
    <w:unhideWhenUsed/>
    <w:rsid w:val="00474357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7435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863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86360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3863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63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AZkUwkWTs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qAZkUwkWTs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seat-mediacenter.com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yago.merce@seat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naud.hacault@seat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Zordán</dc:creator>
  <dc:description>Prevod: C94</dc:description>
  <cp:lastModifiedBy>Pecelin Sabrina (PSLO - SI/Ljubljana)</cp:lastModifiedBy>
  <cp:revision>2</cp:revision>
  <dcterms:created xsi:type="dcterms:W3CDTF">2023-04-20T07:35:00Z</dcterms:created>
  <dcterms:modified xsi:type="dcterms:W3CDTF">2023-04-20T07:35:00Z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2023-04-19T00:00:00Z</vt:filetime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2023-04-20T07:35:04Z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230cb762-6cf8-4ea3-8507-09f5dcac90ac</vt:lpwstr>
  </property>
  <property fmtid="{D5CDD505-2E9C-101B-9397-08002B2CF9AE}" pid="11" name="MSIP_Label_43d67188-4396-4f49-b241-070cf408d0d1_ContentBits">
    <vt:lpwstr>2</vt:lpwstr>
  </property>
</Properties>
</file>